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91E65" w:rsidRPr="00B91E65">
        <w:t>R4-2107299</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93115">
        <w:rPr>
          <w:rFonts w:ascii="Arial" w:hAnsi="Arial" w:cs="Arial" w:hint="eastAsia"/>
          <w:sz w:val="22"/>
        </w:rPr>
        <w:t>, Hi</w:t>
      </w:r>
      <w:r w:rsidR="00493115">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64C0F" w:rsidRPr="00464C0F">
        <w:rPr>
          <w:rFonts w:ascii="Arial" w:hAnsi="Arial" w:cs="Arial"/>
          <w:sz w:val="22"/>
        </w:rPr>
        <w:t>On feasibility of RF component to support FDD HPUE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91E65">
        <w:rPr>
          <w:rFonts w:ascii="Arial" w:hAnsi="Arial" w:cs="Arial"/>
          <w:sz w:val="22"/>
        </w:rPr>
        <w:t>9.4.4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6C21AC" w:rsidRDefault="006C21AC" w:rsidP="009A089A">
      <w:r>
        <w:t>Issues on FDD HPUE have been discussed in last RAN4 meeting, and a WF listed some issues to be further studied [1]. In which, RF component feasibility should be analysed.</w:t>
      </w:r>
    </w:p>
    <w:p w:rsidR="009A089A" w:rsidRDefault="005369EE" w:rsidP="009A089A">
      <w:r>
        <w:t xml:space="preserve">This contribution provides our consideration on </w:t>
      </w:r>
      <w:r w:rsidR="006C21AC">
        <w:t>the RF component issue.</w:t>
      </w:r>
    </w:p>
    <w:p w:rsidR="00062E8E" w:rsidRDefault="00062E8E" w:rsidP="00F23E96">
      <w:pPr>
        <w:pStyle w:val="Heading1"/>
        <w:spacing w:after="240"/>
        <w:rPr>
          <w:rFonts w:eastAsia="宋体"/>
          <w:lang w:eastAsia="zh-CN"/>
        </w:rPr>
      </w:pPr>
      <w:r>
        <w:rPr>
          <w:rFonts w:eastAsia="宋体" w:hint="eastAsia"/>
          <w:lang w:eastAsia="zh-CN"/>
        </w:rPr>
        <w:t>Discussion</w:t>
      </w:r>
    </w:p>
    <w:p w:rsidR="00D100AF" w:rsidRDefault="00D100AF" w:rsidP="00D100AF">
      <w:pPr>
        <w:pStyle w:val="Heading2"/>
        <w:spacing w:after="240"/>
        <w:rPr>
          <w:lang w:val="en-US"/>
        </w:rPr>
      </w:pPr>
      <w:r>
        <w:rPr>
          <w:lang w:val="en-US"/>
        </w:rPr>
        <w:t>RF component feasibility</w:t>
      </w:r>
    </w:p>
    <w:p w:rsidR="005369EE" w:rsidRDefault="00D100AF" w:rsidP="005369EE">
      <w:pPr>
        <w:rPr>
          <w:lang w:val="en-US"/>
        </w:rPr>
      </w:pPr>
      <w:r>
        <w:rPr>
          <w:lang w:val="en-US" w:eastAsia="en-US"/>
        </w:rPr>
        <w:t>The feasibility of RF component discussed so far only mentioned reliability and thermal issue</w:t>
      </w:r>
      <w:r>
        <w:rPr>
          <w:rFonts w:hint="eastAsia"/>
          <w:lang w:val="en-US"/>
        </w:rPr>
        <w:t>.</w:t>
      </w:r>
      <w:r>
        <w:rPr>
          <w:lang w:val="en-US"/>
        </w:rPr>
        <w:t xml:space="preserve"> Regarding reliability, the main consideration is the maximum ratings of the components to be used for the FDD HPUE, especially for the passive components, e.g. SAW filter, duplexers, </w:t>
      </w:r>
      <w:proofErr w:type="spellStart"/>
      <w:r>
        <w:rPr>
          <w:lang w:val="en-US"/>
        </w:rPr>
        <w:t>quadplexer</w:t>
      </w:r>
      <w:proofErr w:type="spellEnd"/>
      <w:r>
        <w:rPr>
          <w:lang w:val="en-US"/>
        </w:rPr>
        <w:t xml:space="preserve">, etc. </w:t>
      </w:r>
    </w:p>
    <w:p w:rsidR="005369EE" w:rsidRDefault="00D100AF" w:rsidP="005369EE">
      <w:pPr>
        <w:rPr>
          <w:lang w:val="en-US" w:eastAsia="en-US"/>
        </w:rPr>
      </w:pPr>
      <w:r>
        <w:rPr>
          <w:lang w:val="en-US" w:eastAsia="en-US"/>
        </w:rPr>
        <w:t>For the commercial available RF components, we can find the rating parameters in the datasheet. Lots of this kind of information are public available online. To better understand of the reliabilit</w:t>
      </w:r>
      <w:r w:rsidR="000B6625">
        <w:rPr>
          <w:lang w:val="en-US" w:eastAsia="en-US"/>
        </w:rPr>
        <w:t>y issue, we can pick some operating bands as examples and give a brief analysis.</w:t>
      </w:r>
    </w:p>
    <w:p w:rsidR="000B6625" w:rsidRDefault="000B6625" w:rsidP="005369EE">
      <w:pPr>
        <w:rPr>
          <w:lang w:val="en-US" w:eastAsia="en-US"/>
        </w:rPr>
      </w:pPr>
      <w:r>
        <w:rPr>
          <w:lang w:val="en-US" w:eastAsia="en-US"/>
        </w:rPr>
        <w:t xml:space="preserve">The FDD bands under discussion in this SI are Band n1 and n3. Max input power for a commercial Ban1_Band 3 </w:t>
      </w:r>
      <w:proofErr w:type="spellStart"/>
      <w:r>
        <w:rPr>
          <w:lang w:val="en-US" w:eastAsia="en-US"/>
        </w:rPr>
        <w:t>quadlexer</w:t>
      </w:r>
      <w:proofErr w:type="spellEnd"/>
      <w:r>
        <w:rPr>
          <w:lang w:val="en-US" w:eastAsia="en-US"/>
        </w:rPr>
        <w:t xml:space="preserve"> is copied as below:</w:t>
      </w:r>
    </w:p>
    <w:p w:rsidR="000B6625" w:rsidRDefault="000B6625" w:rsidP="000B6625">
      <w:pPr>
        <w:jc w:val="center"/>
        <w:rPr>
          <w:lang w:val="en-US" w:eastAsia="en-US"/>
        </w:rPr>
      </w:pPr>
      <w:r w:rsidRPr="000B6625">
        <w:rPr>
          <w:noProof/>
          <w:lang w:val="en-US"/>
        </w:rPr>
        <w:drawing>
          <wp:inline distT="0" distB="0" distL="0" distR="0" wp14:anchorId="386266AD" wp14:editId="5D3114A1">
            <wp:extent cx="3325396" cy="387693"/>
            <wp:effectExtent l="19050" t="19050" r="889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8606" cy="400892"/>
                    </a:xfrm>
                    <a:prstGeom prst="rect">
                      <a:avLst/>
                    </a:prstGeom>
                    <a:ln>
                      <a:solidFill>
                        <a:schemeClr val="bg1">
                          <a:lumMod val="75000"/>
                        </a:schemeClr>
                      </a:solidFill>
                    </a:ln>
                  </pic:spPr>
                </pic:pic>
              </a:graphicData>
            </a:graphic>
          </wp:inline>
        </w:drawing>
      </w:r>
    </w:p>
    <w:p w:rsidR="00D100AF" w:rsidRDefault="000B6625" w:rsidP="005369EE">
      <w:pPr>
        <w:rPr>
          <w:lang w:val="en-US"/>
        </w:rPr>
      </w:pPr>
      <w:r>
        <w:rPr>
          <w:lang w:val="en-US" w:eastAsia="en-US"/>
        </w:rPr>
        <w:t xml:space="preserve">The rating max input power for the </w:t>
      </w:r>
      <w:proofErr w:type="spellStart"/>
      <w:r>
        <w:rPr>
          <w:lang w:val="en-US" w:eastAsia="en-US"/>
        </w:rPr>
        <w:t>quadplexer</w:t>
      </w:r>
      <w:proofErr w:type="spellEnd"/>
      <w:r>
        <w:rPr>
          <w:lang w:val="en-US" w:eastAsia="en-US"/>
        </w:rPr>
        <w:t xml:space="preserve"> is 30dBm. We know that filers are connected to the PA output directly, and usually the assumed post insertion loss </w:t>
      </w:r>
      <w:r>
        <w:rPr>
          <w:rFonts w:hint="eastAsia"/>
          <w:lang w:val="en-US"/>
        </w:rPr>
        <w:t>i</w:t>
      </w:r>
      <w:r>
        <w:rPr>
          <w:lang w:val="en-US"/>
        </w:rPr>
        <w:t xml:space="preserve">s 4dB in standard discussion. Thus the PA output power should be around 27dBm, and consider the output power tolerance, the existing filters targeted to PC3 could not be used for PC2 UE. </w:t>
      </w:r>
    </w:p>
    <w:p w:rsidR="000041BA" w:rsidRDefault="000041BA" w:rsidP="005369EE">
      <w:pPr>
        <w:rPr>
          <w:lang w:val="en-US"/>
        </w:rPr>
      </w:pPr>
      <w:r>
        <w:rPr>
          <w:lang w:val="en-US"/>
        </w:rPr>
        <w:t xml:space="preserve">As comparison, here also gives the info of a TDD band filter. Both are for band n41. </w:t>
      </w:r>
    </w:p>
    <w:p w:rsidR="000B6625" w:rsidRDefault="000041BA" w:rsidP="000041BA">
      <w:pPr>
        <w:jc w:val="center"/>
        <w:rPr>
          <w:lang w:val="en-US" w:eastAsia="en-US"/>
        </w:rPr>
      </w:pPr>
      <w:r w:rsidRPr="000041BA">
        <w:rPr>
          <w:noProof/>
          <w:lang w:val="en-US"/>
        </w:rPr>
        <w:drawing>
          <wp:inline distT="0" distB="0" distL="0" distR="0" wp14:anchorId="09D4CC0B" wp14:editId="7000B371">
            <wp:extent cx="4837609" cy="641268"/>
            <wp:effectExtent l="19050" t="19050" r="20320"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50569" cy="656242"/>
                    </a:xfrm>
                    <a:prstGeom prst="rect">
                      <a:avLst/>
                    </a:prstGeom>
                    <a:ln>
                      <a:solidFill>
                        <a:schemeClr val="bg1">
                          <a:lumMod val="75000"/>
                        </a:schemeClr>
                      </a:solidFill>
                    </a:ln>
                  </pic:spPr>
                </pic:pic>
              </a:graphicData>
            </a:graphic>
          </wp:inline>
        </w:drawing>
      </w:r>
    </w:p>
    <w:p w:rsidR="000041BA" w:rsidRDefault="000041BA" w:rsidP="000041BA">
      <w:pPr>
        <w:jc w:val="center"/>
        <w:rPr>
          <w:lang w:val="en-US" w:eastAsia="en-US"/>
        </w:rPr>
      </w:pPr>
      <w:r w:rsidRPr="000041BA">
        <w:rPr>
          <w:noProof/>
          <w:lang w:val="en-US"/>
        </w:rPr>
        <w:drawing>
          <wp:inline distT="0" distB="0" distL="0" distR="0" wp14:anchorId="615D6090" wp14:editId="6CB37215">
            <wp:extent cx="4844977" cy="1353185"/>
            <wp:effectExtent l="19050" t="19050" r="13335"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7980" cy="1370782"/>
                    </a:xfrm>
                    <a:prstGeom prst="rect">
                      <a:avLst/>
                    </a:prstGeom>
                    <a:ln>
                      <a:solidFill>
                        <a:schemeClr val="bg1">
                          <a:lumMod val="75000"/>
                        </a:schemeClr>
                      </a:solidFill>
                    </a:ln>
                  </pic:spPr>
                </pic:pic>
              </a:graphicData>
            </a:graphic>
          </wp:inline>
        </w:drawing>
      </w:r>
    </w:p>
    <w:p w:rsidR="000041BA" w:rsidRDefault="000041BA" w:rsidP="000041BA">
      <w:pPr>
        <w:rPr>
          <w:lang w:val="en-US" w:eastAsia="en-US"/>
        </w:rPr>
      </w:pPr>
      <w:r>
        <w:rPr>
          <w:lang w:val="en-US" w:eastAsia="en-US"/>
        </w:rPr>
        <w:lastRenderedPageBreak/>
        <w:t xml:space="preserve">Since PC2 HPUE is widely adopted for TDD NR bands, we see that with new design, the maximum rating parameter for the input power can be enhanced. </w:t>
      </w:r>
    </w:p>
    <w:p w:rsidR="00C76F7E" w:rsidRPr="00C76F7E" w:rsidRDefault="00C76F7E" w:rsidP="000041BA">
      <w:pPr>
        <w:rPr>
          <w:b/>
          <w:i/>
          <w:lang w:val="en-US" w:eastAsia="en-US"/>
        </w:rPr>
      </w:pPr>
      <w:r w:rsidRPr="00C76F7E">
        <w:rPr>
          <w:b/>
          <w:i/>
          <w:lang w:val="en-US" w:eastAsia="en-US"/>
        </w:rPr>
        <w:t>Observation</w:t>
      </w:r>
      <w:r w:rsidR="00164CF3">
        <w:rPr>
          <w:b/>
          <w:i/>
          <w:lang w:val="en-US" w:eastAsia="en-US"/>
        </w:rPr>
        <w:t xml:space="preserve"> 1</w:t>
      </w:r>
      <w:r w:rsidRPr="00C76F7E">
        <w:rPr>
          <w:b/>
          <w:i/>
          <w:lang w:val="en-US" w:eastAsia="en-US"/>
        </w:rPr>
        <w:t xml:space="preserve">: </w:t>
      </w:r>
      <w:r w:rsidR="0046498A">
        <w:rPr>
          <w:b/>
          <w:i/>
          <w:lang w:val="en-US" w:eastAsia="en-US"/>
        </w:rPr>
        <w:t>Whether t</w:t>
      </w:r>
      <w:r>
        <w:rPr>
          <w:b/>
          <w:i/>
          <w:lang w:val="en-US" w:eastAsia="en-US"/>
        </w:rPr>
        <w:t xml:space="preserve">he components </w:t>
      </w:r>
      <w:r w:rsidR="0046498A">
        <w:rPr>
          <w:b/>
          <w:i/>
          <w:lang w:val="en-US" w:eastAsia="en-US"/>
        </w:rPr>
        <w:t>targeted to PC3 UE can be reused for PC2 UE depends on the maximum rating capability, some of them may need to be redesigned.</w:t>
      </w:r>
    </w:p>
    <w:p w:rsidR="00C76F7E" w:rsidRDefault="00B3265E" w:rsidP="000041BA">
      <w:pPr>
        <w:rPr>
          <w:lang w:val="en-US" w:eastAsia="en-US"/>
        </w:rPr>
      </w:pPr>
      <w:r>
        <w:rPr>
          <w:lang w:val="en-US" w:eastAsia="en-US"/>
        </w:rPr>
        <w:t>As for the thermal issue due to increased power consumption for PC2 HPUE, we think that is an implementation issue and we know that even for TDD HPUE, with 100% duty cycle capability reported, the network can already has the flexibility to schedule the UL without worrying the duty cycle restriction. And the thermal issue is the same as that for FDD band.</w:t>
      </w:r>
    </w:p>
    <w:p w:rsidR="00D100AF" w:rsidRDefault="00D100AF" w:rsidP="00D100AF">
      <w:pPr>
        <w:pStyle w:val="Heading2"/>
        <w:spacing w:after="240"/>
        <w:rPr>
          <w:lang w:val="en-US"/>
        </w:rPr>
      </w:pPr>
      <w:r>
        <w:rPr>
          <w:lang w:val="en-US"/>
        </w:rPr>
        <w:t>UE architecture</w:t>
      </w:r>
    </w:p>
    <w:p w:rsidR="00D100AF" w:rsidRDefault="00572A8B" w:rsidP="005369EE">
      <w:pPr>
        <w:rPr>
          <w:lang w:val="en-US" w:eastAsia="en-US"/>
        </w:rPr>
      </w:pPr>
      <w:r>
        <w:rPr>
          <w:lang w:val="en-US" w:eastAsia="en-US"/>
        </w:rPr>
        <w:t>In the WF it also mentioned the feasibility evaluation should also consider the possible UE architecture. As discussed in section 2.1, if the maximum rating of the component is targeted for PC3 only, definitely 1Tx supporting 26dBm cannot be used. However, as the RF components for PC3 are widely available</w:t>
      </w:r>
      <w:r w:rsidR="00385ED1">
        <w:rPr>
          <w:lang w:val="en-US" w:eastAsia="en-US"/>
        </w:rPr>
        <w:t xml:space="preserve"> for both PA and filters, to take advantage of the </w:t>
      </w:r>
      <w:r w:rsidR="00164CF3">
        <w:rPr>
          <w:lang w:val="en-US" w:eastAsia="en-US"/>
        </w:rPr>
        <w:t xml:space="preserve">economies of </w:t>
      </w:r>
      <w:r w:rsidR="00385ED1">
        <w:rPr>
          <w:lang w:val="en-US" w:eastAsia="en-US"/>
        </w:rPr>
        <w:t>scale, the best choice is to support PC2 FDD HPUE with 2Tx. Otherwise, newly designed RF components is the way to address the reliability issue for FDD HPUE.</w:t>
      </w:r>
    </w:p>
    <w:p w:rsidR="00164CF3" w:rsidRPr="00164CF3" w:rsidRDefault="00164CF3" w:rsidP="005369EE">
      <w:pPr>
        <w:rPr>
          <w:b/>
          <w:i/>
          <w:lang w:val="en-US" w:eastAsia="en-US"/>
        </w:rPr>
      </w:pPr>
      <w:r w:rsidRPr="00164CF3">
        <w:rPr>
          <w:b/>
          <w:i/>
          <w:lang w:val="en-US" w:eastAsia="en-US"/>
        </w:rPr>
        <w:t>Observation</w:t>
      </w:r>
      <w:r>
        <w:rPr>
          <w:b/>
          <w:i/>
          <w:lang w:val="en-US" w:eastAsia="en-US"/>
        </w:rPr>
        <w:t xml:space="preserve"> 2</w:t>
      </w:r>
      <w:r w:rsidRPr="00164CF3">
        <w:rPr>
          <w:b/>
          <w:i/>
          <w:lang w:val="en-US" w:eastAsia="en-US"/>
        </w:rPr>
        <w:t xml:space="preserve">: </w:t>
      </w:r>
      <w:r>
        <w:rPr>
          <w:b/>
          <w:i/>
          <w:lang w:val="en-US" w:eastAsia="en-US"/>
        </w:rPr>
        <w:t xml:space="preserve">FDD HPUE with 2Tx can </w:t>
      </w:r>
      <w:r w:rsidR="00112B38">
        <w:rPr>
          <w:b/>
          <w:i/>
          <w:lang w:val="en-US" w:eastAsia="en-US"/>
        </w:rPr>
        <w:t>re</w:t>
      </w:r>
      <w:r>
        <w:rPr>
          <w:b/>
          <w:i/>
          <w:lang w:val="en-US" w:eastAsia="en-US"/>
        </w:rPr>
        <w:t xml:space="preserve">use existing RF components targeted for PC3, while 1Tx may need to use newly designed components to enhance the maximum rating </w:t>
      </w:r>
      <w:r w:rsidR="00112B38">
        <w:rPr>
          <w:b/>
          <w:i/>
          <w:lang w:val="en-US" w:eastAsia="en-US"/>
        </w:rPr>
        <w:t>ability</w:t>
      </w:r>
      <w:r>
        <w:rPr>
          <w:b/>
          <w:i/>
          <w:lang w:val="en-US" w:eastAsia="en-US"/>
        </w:rPr>
        <w:t xml:space="preserve"> to address the reliability issue.</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Based on the </w:t>
      </w:r>
      <w:r w:rsidR="00112B38">
        <w:t xml:space="preserve">commercial available RF components, we see that the reliability can consequent feasibility of FDD HPUE relies on the maximum rating ability of the components as well as the UE architecture. At least for 2Tx UE architecture, there is no feasibility issue from the component reliability perspective. And the remaining issues, such as power consumption improvement, layout optimization, etc. are implementation issues, which are not </w:t>
      </w:r>
      <w:r w:rsidR="00E44558">
        <w:t xml:space="preserve">relevant to the feasibility of RF components. </w:t>
      </w:r>
    </w:p>
    <w:p w:rsidR="00E44558" w:rsidRPr="00C76F7E" w:rsidRDefault="00E44558" w:rsidP="00E44558">
      <w:pPr>
        <w:rPr>
          <w:b/>
          <w:i/>
          <w:lang w:val="en-US" w:eastAsia="en-US"/>
        </w:rPr>
      </w:pPr>
      <w:r w:rsidRPr="00C76F7E">
        <w:rPr>
          <w:b/>
          <w:i/>
          <w:lang w:val="en-US" w:eastAsia="en-US"/>
        </w:rPr>
        <w:t>Observation</w:t>
      </w:r>
      <w:r>
        <w:rPr>
          <w:b/>
          <w:i/>
          <w:lang w:val="en-US" w:eastAsia="en-US"/>
        </w:rPr>
        <w:t xml:space="preserve"> 1</w:t>
      </w:r>
      <w:r w:rsidRPr="00C76F7E">
        <w:rPr>
          <w:b/>
          <w:i/>
          <w:lang w:val="en-US" w:eastAsia="en-US"/>
        </w:rPr>
        <w:t xml:space="preserve">: </w:t>
      </w:r>
      <w:r>
        <w:rPr>
          <w:b/>
          <w:i/>
          <w:lang w:val="en-US" w:eastAsia="en-US"/>
        </w:rPr>
        <w:t>Whether the components targeted to PC3 UE can be reused for PC2 UE depends on the maximum rating capability, some of them may need to be redesigned.</w:t>
      </w:r>
    </w:p>
    <w:p w:rsidR="00E44558" w:rsidRPr="00164CF3" w:rsidRDefault="00E44558" w:rsidP="00E44558">
      <w:pPr>
        <w:rPr>
          <w:b/>
          <w:i/>
          <w:lang w:val="en-US" w:eastAsia="en-US"/>
        </w:rPr>
      </w:pPr>
      <w:r w:rsidRPr="00164CF3">
        <w:rPr>
          <w:b/>
          <w:i/>
          <w:lang w:val="en-US" w:eastAsia="en-US"/>
        </w:rPr>
        <w:t>Observation</w:t>
      </w:r>
      <w:r>
        <w:rPr>
          <w:b/>
          <w:i/>
          <w:lang w:val="en-US" w:eastAsia="en-US"/>
        </w:rPr>
        <w:t xml:space="preserve"> 2</w:t>
      </w:r>
      <w:r w:rsidRPr="00164CF3">
        <w:rPr>
          <w:b/>
          <w:i/>
          <w:lang w:val="en-US" w:eastAsia="en-US"/>
        </w:rPr>
        <w:t xml:space="preserve">: </w:t>
      </w:r>
      <w:r>
        <w:rPr>
          <w:b/>
          <w:i/>
          <w:lang w:val="en-US" w:eastAsia="en-US"/>
        </w:rPr>
        <w:t>FDD HPUE with 2Tx can reuse existing RF components targeted for PC3, while 1Tx may need to use newly designed components to enhance the maximum rating ability to address the reliability issue.</w:t>
      </w:r>
    </w:p>
    <w:p w:rsidR="00E44558" w:rsidRPr="00E44558" w:rsidRDefault="00E44558" w:rsidP="00303E78">
      <w:pPr>
        <w:rPr>
          <w:b/>
          <w:i/>
          <w:lang w:val="en-US"/>
        </w:rPr>
      </w:pPr>
      <w:r w:rsidRPr="00E44558">
        <w:rPr>
          <w:b/>
          <w:i/>
          <w:lang w:val="en-US"/>
        </w:rPr>
        <w:t xml:space="preserve">Proposal: </w:t>
      </w:r>
      <w:r>
        <w:rPr>
          <w:b/>
          <w:i/>
          <w:lang w:val="en-US"/>
        </w:rPr>
        <w:t>It is proposed to focus on 2Tx UE architecture for FDD HPUE to fully utilize the existing RF components and take advantage of the economies of scale.</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6C21AC" w:rsidRPr="006C21AC">
        <w:t>R4-2103273</w:t>
      </w:r>
      <w:r w:rsidR="006C21AC">
        <w:t>,</w:t>
      </w:r>
      <w:r w:rsidR="006C21AC" w:rsidRPr="006C21AC">
        <w:t xml:space="preserve"> WF on PC2 for NR FDD band</w:t>
      </w:r>
      <w:r w:rsidR="005369EE">
        <w:t>, China Unicom</w:t>
      </w:r>
    </w:p>
    <w:sectPr w:rsidR="00C5375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E16" w:rsidRDefault="00161E16" w:rsidP="0052762B">
      <w:r>
        <w:separator/>
      </w:r>
    </w:p>
  </w:endnote>
  <w:endnote w:type="continuationSeparator" w:id="0">
    <w:p w:rsidR="00161E16" w:rsidRDefault="00161E1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E16" w:rsidRDefault="00161E16" w:rsidP="0052762B">
      <w:r>
        <w:separator/>
      </w:r>
    </w:p>
  </w:footnote>
  <w:footnote w:type="continuationSeparator" w:id="0">
    <w:p w:rsidR="00161E16" w:rsidRDefault="00161E1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1BA"/>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9D4"/>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625"/>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B38"/>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E16"/>
    <w:rsid w:val="00162BF8"/>
    <w:rsid w:val="00162C66"/>
    <w:rsid w:val="001639F7"/>
    <w:rsid w:val="00163D7E"/>
    <w:rsid w:val="001645B2"/>
    <w:rsid w:val="00164CF3"/>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B35"/>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ED1"/>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98A"/>
    <w:rsid w:val="00464C0F"/>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115"/>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A8B"/>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1AC"/>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5B5"/>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65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1E65"/>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A30"/>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F7E"/>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0AF"/>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88F"/>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55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EF0"/>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E82C-E901-4E16-BBC7-C46BBC8F6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TotalTime>
  <Pages>2</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2021-03-31T01:05:00Z</dcterms:created>
  <dcterms:modified xsi:type="dcterms:W3CDTF">2021-04-02T20:45:00Z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(3)9ijz4sdMXobOC6xA2GHYqGXee+yZ1YqBu6fcW1H8TcPR1vloUqGJg+f77qz5H63GUYZ/HAeD
5L7lCqFGtxL9n1nzN7oTJA9TiEA7gRjF6awH+x6WNcJUGjcHyf8dx39gqctKMlBMkX0CEGWE
lbIUBx6oaIXNa/EyBcMOa+1QIsLgtwAt8RDZLqzLmiHGoGHZhXwh2aPjqpH3WzG5RgiC7bIH
vFjUTeIe8i5JyltvR1</vt:lpwstr>
  </property>
  <property fmtid="{D5CDD505-2E9C-101B-9397-08002B2CF9AE}" pid="15" name="_2015_ms_pID_725343_00">
    <vt:lpwstr>_2015_ms_pID_725343</vt:lpwstr>
  </property>
  <property fmtid="{D5CDD505-2E9C-101B-9397-08002B2CF9AE}" pid="16" name="_2015_ms_pID_7253431">
    <vt:lpwstr>z04ndjBFW/GVvyoEYB7PwSvF/a3SAdQsH5XU5X7JkgDVjP5qeq1Ro1
Q5J/irVnt18t4B5jBfvqru0Of+1fE9TX/5U8AU/9ptV8m9UqxWi984cjsEyFv4+QRYMM6fSm
BKvbNwjPgfrVdWrIB2nCY+SVTIBt2oONgQt3dyeDd4rOx2zwyS7jQbPAmSixJNtZPkogC1HV
GI4WxGr5cOWhWEKNSCuv+98V499EV2AFzlwu</vt:lpwstr>
  </property>
  <property fmtid="{D5CDD505-2E9C-101B-9397-08002B2CF9AE}" pid="17" name="_2015_ms_pID_7253431_00">
    <vt:lpwstr>_2015_ms_pID_7253431</vt:lpwstr>
  </property>
  <property fmtid="{D5CDD505-2E9C-101B-9397-08002B2CF9AE}" pid="18" name="_2015_ms_pID_7253432">
    <vt:lpwstr>vn1fQjO2Ae86lEXL+4kzmAU=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